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03" w:rsidRDefault="00DB0303" w:rsidP="0098444A">
      <w:pPr>
        <w:tabs>
          <w:tab w:val="left" w:pos="7905"/>
        </w:tabs>
        <w:spacing w:line="276" w:lineRule="auto"/>
        <w:rPr>
          <w:rFonts w:ascii="PT Astra Serif" w:eastAsia="Times New Roman" w:hAnsi="PT Astra Serif"/>
          <w:bCs/>
          <w:noProof/>
          <w:color w:val="000000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noProof/>
          <w:color w:val="000000"/>
          <w:spacing w:val="-4"/>
          <w:sz w:val="28"/>
          <w:szCs w:val="28"/>
          <w:lang w:eastAsia="ru-RU"/>
        </w:rPr>
        <w:tab/>
      </w:r>
    </w:p>
    <w:p w:rsidR="00F847B0" w:rsidRDefault="00F847B0" w:rsidP="00F847B0">
      <w:pPr>
        <w:spacing w:line="276" w:lineRule="auto"/>
        <w:jc w:val="center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noProof/>
          <w:color w:val="000000"/>
          <w:spacing w:val="-4"/>
          <w:sz w:val="28"/>
          <w:szCs w:val="28"/>
          <w:lang w:eastAsia="ru-RU"/>
        </w:rPr>
        <w:drawing>
          <wp:inline distT="0" distB="0" distL="0" distR="0">
            <wp:extent cx="7143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7B0" w:rsidRPr="00F847B0" w:rsidRDefault="00F847B0" w:rsidP="00AB1FE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КУРГАНСКАЯ ОБЛАСТЬ</w:t>
      </w:r>
    </w:p>
    <w:p w:rsidR="00F847B0" w:rsidRPr="00F847B0" w:rsidRDefault="00F847B0" w:rsidP="00AB1F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ЛЕБЯЖЬЕВСКИЙ </w:t>
      </w:r>
      <w:r w:rsidR="00AB1FE9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</w:t>
      </w:r>
    </w:p>
    <w:p w:rsidR="00F847B0" w:rsidRPr="00F847B0" w:rsidRDefault="00F847B0" w:rsidP="00AB1F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ЛЕБЯЖЬЕВСКОГО </w:t>
      </w:r>
      <w:r w:rsidR="00AB1FE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F847B0" w:rsidRDefault="00F847B0" w:rsidP="00AB1F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44A" w:rsidRPr="00F847B0" w:rsidRDefault="0098444A" w:rsidP="00AB1F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F847B0" w:rsidP="00F847B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98444A" w:rsidRDefault="00F847B0" w:rsidP="00F847B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444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847B0" w:rsidRPr="00F847B0" w:rsidRDefault="00F847B0" w:rsidP="00F847B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F847B0" w:rsidP="00F847B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F847B0" w:rsidP="00F84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D30A49" w:rsidRPr="004437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 апреля</w:t>
      </w:r>
      <w:r w:rsidR="00D30A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844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D30A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0A49" w:rsidRPr="004437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320</w:t>
      </w:r>
      <w:r w:rsidRPr="004437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F847B0" w:rsidRPr="00F847B0" w:rsidRDefault="00F847B0" w:rsidP="00F84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р. п. Лебяжье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847B0" w:rsidRPr="00F847B0" w:rsidRDefault="00F847B0" w:rsidP="00F84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F847B0" w:rsidP="00F84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F847B0" w:rsidP="00F847B0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 Программ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F847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по муниципальному земельному контролю в границах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Лебяжьевского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округа</w:t>
      </w:r>
      <w:r w:rsidR="00655C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2022 год</w:t>
      </w:r>
    </w:p>
    <w:p w:rsidR="00F847B0" w:rsidRDefault="00F847B0" w:rsidP="00F847B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5CF9" w:rsidRDefault="00655CF9" w:rsidP="00F847B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47B0" w:rsidRPr="00F847B0" w:rsidRDefault="00084ED0" w:rsidP="00655CF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proofErr w:type="gramStart"/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 </w:t>
      </w:r>
      <w:r w:rsidR="00AB1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едерального закона от 06.10.2003 № 131-ФЗ «Об общих принципах организации местного самоуправления в Российской Федерации», </w:t>
      </w:r>
      <w:r w:rsidR="00AB1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остановлением Правительства Российской Федерации от 25.06.2021 № 990 «Об утверждении Правил разработки и утверждения контрольными (надзорными)  органами</w:t>
      </w:r>
      <w:r w:rsid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профилактики рисков причинения вреда (ущерба) охраняемым законом</w:t>
      </w:r>
      <w:proofErr w:type="gramEnd"/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ценностям», решением Думы </w:t>
      </w:r>
      <w:proofErr w:type="spellStart"/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Лебяжьевского</w:t>
      </w:r>
      <w:proofErr w:type="spellEnd"/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от 28.09.2021 года № 174</w:t>
      </w:r>
      <w:r w:rsidR="00655CF9" w:rsidRPr="00655CF9">
        <w:rPr>
          <w:rFonts w:ascii="Times New Roman" w:hAnsi="Times New Roman"/>
          <w:sz w:val="24"/>
          <w:szCs w:val="24"/>
        </w:rPr>
        <w:t xml:space="preserve"> «</w:t>
      </w:r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Положения о муниципальном земельном контроле в границах </w:t>
      </w:r>
      <w:proofErr w:type="spellStart"/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Лебяжьевского</w:t>
      </w:r>
      <w:proofErr w:type="spellEnd"/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округа», </w:t>
      </w:r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>на основании статьи 3</w:t>
      </w:r>
      <w:r w:rsidR="00F847B0" w:rsidRPr="00655CF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</w:t>
      </w:r>
      <w:proofErr w:type="spellStart"/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47B0" w:rsidRPr="00655CF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Курганской области, Администрация </w:t>
      </w:r>
      <w:proofErr w:type="spellStart"/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="00F847B0" w:rsidRPr="00655CF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847B0" w:rsidRPr="00F847B0" w:rsidRDefault="00F847B0" w:rsidP="00655CF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F847B0" w:rsidRPr="00F847B0" w:rsidRDefault="00F847B0" w:rsidP="00655CF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847B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Утвердить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по муниципальному земельному контролю в границах </w:t>
      </w:r>
      <w:proofErr w:type="spellStart"/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F847B0" w:rsidRPr="00F847B0" w:rsidRDefault="00F847B0" w:rsidP="00655CF9">
      <w:pPr>
        <w:contextualSpacing/>
        <w:jc w:val="both"/>
        <w:rPr>
          <w:rFonts w:eastAsia="Times New Roman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55CF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. Обнародовать настоящее постановление в местах официального обнародования муниципальных нормативных  правовых актов</w:t>
      </w:r>
      <w:r w:rsidRPr="00F847B0">
        <w:rPr>
          <w:rFonts w:eastAsia="Times New Roman"/>
          <w:lang w:eastAsia="ru-RU"/>
        </w:rPr>
        <w:t>.</w:t>
      </w:r>
    </w:p>
    <w:p w:rsidR="00F847B0" w:rsidRPr="00F847B0" w:rsidRDefault="00F847B0" w:rsidP="00655CF9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eastAsia="Times New Roman"/>
          <w:lang w:eastAsia="ru-RU"/>
        </w:rPr>
        <w:t xml:space="preserve">           </w:t>
      </w:r>
      <w:r w:rsidR="00655CF9" w:rsidRPr="00655CF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вступает в силу после его официального обнародования</w:t>
      </w:r>
    </w:p>
    <w:p w:rsidR="00F847B0" w:rsidRPr="00F847B0" w:rsidRDefault="00F847B0" w:rsidP="00655CF9">
      <w:pPr>
        <w:framePr w:h="129" w:hRule="exact" w:hSpace="36" w:wrap="notBeside" w:vAnchor="text" w:hAnchor="text" w:x="3392" w:y="1974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F847B0" w:rsidP="00655CF9">
      <w:pPr>
        <w:framePr w:h="252" w:hRule="exact" w:hSpace="36" w:wrap="notBeside" w:vAnchor="text" w:hAnchor="text" w:x="2787" w:y="2190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655CF9" w:rsidP="00655CF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возложить на </w:t>
      </w:r>
      <w:r w:rsidR="00AB1FE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первого </w:t>
      </w:r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Главы </w:t>
      </w:r>
      <w:proofErr w:type="spellStart"/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1FE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округа, начальника финансового отдела.</w:t>
      </w:r>
    </w:p>
    <w:p w:rsidR="00F847B0" w:rsidRDefault="00F847B0" w:rsidP="00F847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F9" w:rsidRDefault="00655CF9" w:rsidP="00F847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F9" w:rsidRPr="00F847B0" w:rsidRDefault="00655CF9" w:rsidP="00F847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F847B0" w:rsidP="00F84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</w:t>
      </w:r>
      <w:proofErr w:type="spellStart"/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1FE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А.Р.Барч</w:t>
      </w:r>
      <w:proofErr w:type="spellEnd"/>
    </w:p>
    <w:p w:rsidR="00F847B0" w:rsidRDefault="00F847B0" w:rsidP="00F84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443732" w:rsidP="00F847B0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left="7"/>
        <w:rPr>
          <w:rFonts w:ascii="Times New Roman" w:eastAsia="Times New Roman" w:hAnsi="Times New Roman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и</w:t>
      </w:r>
      <w:r w:rsidR="00F847B0" w:rsidRPr="00F847B0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сп. Меньщикова Л.А.</w:t>
      </w:r>
    </w:p>
    <w:p w:rsidR="00F847B0" w:rsidRPr="00F847B0" w:rsidRDefault="00443732" w:rsidP="00F847B0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left="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т</w:t>
      </w:r>
      <w:r w:rsidR="00F847B0" w:rsidRPr="00F847B0">
        <w:rPr>
          <w:rFonts w:ascii="Times New Roman" w:eastAsia="Times New Roman" w:hAnsi="Times New Roman"/>
          <w:sz w:val="18"/>
          <w:szCs w:val="18"/>
          <w:lang w:eastAsia="ru-RU"/>
        </w:rPr>
        <w:t>ел.9-08-67</w:t>
      </w:r>
    </w:p>
    <w:p w:rsidR="0098444A" w:rsidRDefault="0098444A" w:rsidP="00655CF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44A" w:rsidRDefault="0098444A" w:rsidP="00655CF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F9" w:rsidRPr="00655CF9" w:rsidRDefault="00655CF9" w:rsidP="00655CF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655CF9" w:rsidRPr="00655CF9" w:rsidRDefault="00655CF9" w:rsidP="00655CF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Администрации </w:t>
      </w:r>
      <w:proofErr w:type="spellStart"/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55CF9" w:rsidRPr="00655CF9" w:rsidRDefault="00655CF9" w:rsidP="00655CF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AB1FE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округа                                                                                                от </w:t>
      </w:r>
      <w:r w:rsidR="00443732" w:rsidRPr="004437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 апреля</w:t>
      </w:r>
      <w:r w:rsidR="004437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EC374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4437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3732" w:rsidRPr="004437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320</w:t>
      </w:r>
      <w:r w:rsidRPr="004437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4F5D0B" w:rsidRDefault="00655CF9" w:rsidP="004F5D0B">
      <w:pPr>
        <w:jc w:val="right"/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</w:pP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«</w:t>
      </w:r>
      <w:r w:rsidR="004F5D0B" w:rsidRPr="004F5D0B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 xml:space="preserve">О  Программе профилактики рисков причинения вреда (ущерба) </w:t>
      </w:r>
      <w:proofErr w:type="gramStart"/>
      <w:r w:rsidR="004F5D0B" w:rsidRPr="004F5D0B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>охраняемым</w:t>
      </w:r>
      <w:proofErr w:type="gramEnd"/>
    </w:p>
    <w:p w:rsidR="004F5D0B" w:rsidRDefault="004F5D0B" w:rsidP="004F5D0B">
      <w:pPr>
        <w:jc w:val="right"/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</w:pPr>
      <w:r w:rsidRPr="004F5D0B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 xml:space="preserve"> законом ценностям по </w:t>
      </w:r>
      <w:proofErr w:type="gramStart"/>
      <w:r w:rsidRPr="004F5D0B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>муниципальному</w:t>
      </w:r>
      <w:proofErr w:type="gramEnd"/>
      <w:r w:rsidRPr="004F5D0B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 xml:space="preserve"> </w:t>
      </w:r>
    </w:p>
    <w:p w:rsidR="004F5D0B" w:rsidRDefault="004F5D0B" w:rsidP="004F5D0B">
      <w:pPr>
        <w:jc w:val="right"/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</w:pPr>
      <w:r w:rsidRPr="004F5D0B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 xml:space="preserve">земельному контролю в границах </w:t>
      </w:r>
      <w:proofErr w:type="spellStart"/>
      <w:r w:rsidRPr="004F5D0B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>Лебяжьевского</w:t>
      </w:r>
      <w:proofErr w:type="spellEnd"/>
    </w:p>
    <w:p w:rsidR="00655CF9" w:rsidRDefault="004F5D0B" w:rsidP="004F5D0B">
      <w:pPr>
        <w:jc w:val="right"/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</w:pPr>
      <w:r w:rsidRPr="004F5D0B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 xml:space="preserve"> муниципального округа на 2022 год</w:t>
      </w:r>
      <w:r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>»</w:t>
      </w:r>
    </w:p>
    <w:p w:rsidR="00655CF9" w:rsidRPr="00084ED0" w:rsidRDefault="00655CF9" w:rsidP="00655CF9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F847B0" w:rsidRPr="00084ED0" w:rsidRDefault="00F847B0" w:rsidP="00F847B0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</w:t>
      </w:r>
      <w:r w:rsidR="00655CF9"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</w:t>
      </w:r>
      <w:r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профилактики </w:t>
      </w:r>
      <w:r w:rsidR="00655CF9"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в границах </w:t>
      </w:r>
      <w:proofErr w:type="spellStart"/>
      <w:r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Лебяжьевского</w:t>
      </w:r>
      <w:proofErr w:type="spellEnd"/>
      <w:r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округа</w:t>
      </w:r>
      <w:r w:rsidR="00655CF9"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2022 год</w:t>
      </w:r>
    </w:p>
    <w:p w:rsidR="0098444A" w:rsidRDefault="0098444A" w:rsidP="00F847B0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D30" w:rsidRDefault="00084ED0" w:rsidP="0098444A">
      <w:pPr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          </w:t>
      </w:r>
      <w:r w:rsidR="0098444A" w:rsidRPr="0098444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="0098444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Лебяжьевского</w:t>
      </w:r>
      <w:proofErr w:type="spellEnd"/>
      <w:r w:rsidR="0098444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муниципального округа</w:t>
      </w:r>
      <w:r w:rsidR="0098444A" w:rsidRPr="0098444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</w:t>
      </w:r>
      <w:proofErr w:type="gramStart"/>
      <w:r w:rsidR="0098444A" w:rsidRPr="0098444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.</w:t>
      </w:r>
      <w:proofErr w:type="gramEnd"/>
      <w:r w:rsidR="0098444A" w:rsidRPr="0098444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(</w:t>
      </w:r>
      <w:proofErr w:type="gramStart"/>
      <w:r w:rsidR="0098444A" w:rsidRPr="0098444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д</w:t>
      </w:r>
      <w:proofErr w:type="gramEnd"/>
      <w:r w:rsidR="0098444A" w:rsidRPr="0098444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алее – муниципальный контроль).</w:t>
      </w:r>
    </w:p>
    <w:p w:rsidR="0098444A" w:rsidRPr="0098444A" w:rsidRDefault="0098444A" w:rsidP="0098444A">
      <w:pPr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</w:p>
    <w:p w:rsidR="006F1D30" w:rsidRPr="004F5D0B" w:rsidRDefault="007419A5" w:rsidP="004F5D0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1. </w:t>
      </w:r>
      <w:r w:rsidR="00302AAE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2AAE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>на решение которых направлена программа профилактики</w:t>
      </w:r>
      <w:r w:rsidR="00A8544B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рисков причинения вреда (ущерба) охраняемым законом ценностям по муниципальному земельному контролю в границах</w:t>
      </w:r>
      <w:r w:rsidR="00AA6BD1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4F5D0B">
        <w:rPr>
          <w:rFonts w:ascii="Times New Roman" w:eastAsia="Times New Roman" w:hAnsi="Times New Roman"/>
          <w:b/>
          <w:sz w:val="24"/>
          <w:szCs w:val="24"/>
          <w:lang w:eastAsia="ru-RU"/>
        </w:rPr>
        <w:t>Лебяжьевского</w:t>
      </w:r>
      <w:proofErr w:type="spellEnd"/>
      <w:r w:rsid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</w:t>
      </w:r>
      <w:r w:rsidR="00A8544B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>круга</w:t>
      </w:r>
      <w:r w:rsidR="00AA6BD1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8544B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>на 2022 год</w:t>
      </w:r>
    </w:p>
    <w:p w:rsidR="007419A5" w:rsidRPr="004F5D0B" w:rsidRDefault="007419A5" w:rsidP="007419A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B2C" w:rsidRPr="004F5D0B" w:rsidRDefault="007419A5" w:rsidP="00BB783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proofErr w:type="gramStart"/>
      <w:r w:rsidR="00735B2C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земельный контроль – деятельность, направленная </w:t>
      </w:r>
      <w:r w:rsidR="00F118C4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35B2C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а предупреждение, выявление и пресечение нарушений обязательных требований земельного законодательства (далее </w:t>
      </w:r>
      <w:r w:rsidR="008D050E" w:rsidRPr="004F5D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02528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B2C" w:rsidRPr="004F5D0B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</w:t>
      </w:r>
      <w:r w:rsidR="00902528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35B2C" w:rsidRPr="004F5D0B">
        <w:rPr>
          <w:rFonts w:ascii="Times New Roman" w:eastAsia="Times New Roman" w:hAnsi="Times New Roman"/>
          <w:sz w:val="24"/>
          <w:szCs w:val="24"/>
          <w:lang w:eastAsia="ru-RU"/>
        </w:rPr>
        <w:t>х последствий и (или) восстановлению правового положения, существовавшего до</w:t>
      </w:r>
      <w:proofErr w:type="gramEnd"/>
      <w:r w:rsidR="00735B2C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возникновения таких нарушений.</w:t>
      </w:r>
    </w:p>
    <w:p w:rsidR="00313434" w:rsidRPr="004F5D0B" w:rsidRDefault="00313434" w:rsidP="00735B2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земельный контроль на территории</w:t>
      </w:r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Курганской области  осуществляется </w:t>
      </w:r>
      <w:r w:rsidR="004D241E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75E7" w:rsidRPr="004F5D0B">
        <w:rPr>
          <w:rFonts w:ascii="Times New Roman" w:eastAsia="Times New Roman" w:hAnsi="Times New Roman"/>
          <w:sz w:val="24"/>
          <w:szCs w:val="24"/>
          <w:lang w:eastAsia="ru-RU"/>
        </w:rPr>
        <w:t>(далее – орган муниципального земельного контроля)</w:t>
      </w:r>
      <w:r w:rsidR="004D241E" w:rsidRPr="004F5D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2462" w:rsidRDefault="00C33AAE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80454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земельный контроль осуществляется посредством организации и проведения проверок выполнения юридическими лицами, индивидуальными </w:t>
      </w:r>
      <w:proofErr w:type="gramStart"/>
      <w:r w:rsidR="00D80454" w:rsidRPr="004F5D0B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предпринимателями и гражданами обязательных требований земельного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F7E9A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и проведения мероприятий по профилактике рисков причинения вреда (ущерба) охраняемым законом ценностям, организации </w:t>
      </w:r>
      <w:r w:rsidR="00E70A5C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8F7E9A" w:rsidRPr="004F5D0B">
        <w:rPr>
          <w:rFonts w:ascii="Times New Roman" w:eastAsia="Times New Roman" w:hAnsi="Times New Roman"/>
          <w:sz w:val="24"/>
          <w:szCs w:val="24"/>
          <w:lang w:eastAsia="ru-RU"/>
        </w:rPr>
        <w:t>и проведения мероприятий по контролю, осуществляемых без взаимодействия                                     с юридическими лицами, индивидуальными предпринимателями</w:t>
      </w:r>
      <w:r w:rsidR="00285FD0" w:rsidRPr="004F5D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униципальный земельный контроль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1) соблюдением требований по использованию земель и земельных участков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по целевому назначению, установленного режима использования земельных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участков в соответствии с зонированием территории;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соблюдением требований земельного законодательства о недопущении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самовольного занятия земельных участков, использования земельных участков без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документов, разрешающих в случаях, предусмотренных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Федерации, осуществление хозяйственной деятельности;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3) соблюдением порядка передачи права пользования землей, исключающего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самовольную уступку права пользования землей, а также самовольную мену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земельными участками;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4) недопущением ненадлежащего использования земельного участка;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5) соблюдением требований законодательства, связанных с обязательным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земельных участков, предназначенных для сельскохозяйственного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производства, жилищного или иного строительства, в указанных целях, в том числе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из земель сельскохозяйственного назначения для ведения сельскохозяйственного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производства или осуществления иной связанной с сельскохозяйственным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производством деятельности;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6) предоставлением достоверных сведений о состоянии земель;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7) выполнением обязанности по переоформлению права постоянного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(бессрочного) пользования земельными участками на право аренды земельных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участков или по приобретению таких земельных участков в собственность;</w:t>
      </w:r>
    </w:p>
    <w:p w:rsidR="004F5D0B" w:rsidRPr="004F5D0B" w:rsidRDefault="0098444A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>Объектами муниципального земельного контроля являются территории</w:t>
      </w:r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земель, расположенные в границах </w:t>
      </w:r>
      <w:proofErr w:type="spellStart"/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 </w:t>
      </w:r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>земельные участки и их части независимо от прав на них (далее</w:t>
      </w:r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>– объекты контроля).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Подконтрольными субъектами при осуществлении муниципального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земельного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контроля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являются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юридические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лица,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индивидуальные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предприниматели и граждане, использующие земли, земельные участки, части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земельных участков на территории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ведении хозяйственной или иной деятельности, в ходе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которой могут быть допущены нарушения обязательных требований, оценка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соблюдения которых является предметом муниципального земельного контроля.</w:t>
      </w:r>
    </w:p>
    <w:p w:rsidR="00BB7832" w:rsidRDefault="00BB7832" w:rsidP="00320D1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вступлением в законную силу </w:t>
      </w:r>
      <w:r w:rsidR="00586C6B" w:rsidRP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 муниципальном земельном контроле в границах </w:t>
      </w:r>
      <w:proofErr w:type="spellStart"/>
      <w:r w:rsidR="00586C6B" w:rsidRPr="00586C6B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="00586C6B" w:rsidRP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а, </w:t>
      </w:r>
      <w:r w:rsidR="005400D8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400D8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Думы </w:t>
      </w:r>
      <w:proofErr w:type="spellStart"/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от 28.09.2021 года № 174, </w:t>
      </w:r>
      <w:r w:rsidR="005226A6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1ECB" w:rsidRPr="004F5D0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53157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профилактики разработана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</w:t>
      </w:r>
      <w:proofErr w:type="gramEnd"/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снижения рисков причинения ущерба охраняемым законом ценностям.</w:t>
      </w:r>
    </w:p>
    <w:p w:rsidR="00C70BEF" w:rsidRDefault="00586C6B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586C6B">
        <w:rPr>
          <w:rFonts w:ascii="Times New Roman" w:eastAsia="Times New Roman" w:hAnsi="Times New Roman"/>
          <w:sz w:val="24"/>
          <w:szCs w:val="24"/>
          <w:lang w:eastAsia="ru-RU"/>
        </w:rPr>
        <w:t>В первом полугодии 2021 года в рамках осуществления 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6C6B">
        <w:rPr>
          <w:rFonts w:ascii="Times New Roman" w:eastAsia="Times New Roman" w:hAnsi="Times New Roman"/>
          <w:sz w:val="24"/>
          <w:szCs w:val="24"/>
          <w:lang w:eastAsia="ru-RU"/>
        </w:rPr>
        <w:t>земельного 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586C6B">
        <w:rPr>
          <w:rFonts w:ascii="Times New Roman" w:eastAsia="Times New Roman" w:hAnsi="Times New Roman"/>
          <w:sz w:val="24"/>
          <w:szCs w:val="24"/>
          <w:lang w:eastAsia="ru-RU"/>
        </w:rPr>
        <w:t>роведено 2</w:t>
      </w:r>
      <w:r w:rsid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контрольно-надзорных</w:t>
      </w:r>
      <w:r w:rsid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проверки, в том числе:</w:t>
      </w:r>
    </w:p>
    <w:p w:rsidR="00C70BEF" w:rsidRPr="00C70BEF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емли населенных пунктов – 20 (19 плановых,  1 </w:t>
      </w:r>
      <w:proofErr w:type="gramStart"/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внеплановая</w:t>
      </w:r>
      <w:proofErr w:type="gramEnd"/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70BEF" w:rsidRPr="00C70BEF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Из них привлечено к административному штрафу – 1 (5000 руб.)</w:t>
      </w:r>
    </w:p>
    <w:p w:rsidR="00C70BEF" w:rsidRPr="00C70BEF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выдано предписаний - 14, из них выполнено 10</w:t>
      </w:r>
    </w:p>
    <w:p w:rsidR="00C70BEF" w:rsidRPr="00C70BEF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устранено замечаний - 6. </w:t>
      </w:r>
    </w:p>
    <w:p w:rsidR="00C70BEF" w:rsidRPr="00C70BEF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емли сельскохозяйственного назначения - 4.</w:t>
      </w:r>
    </w:p>
    <w:p w:rsidR="008E141B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8E141B" w:rsidRPr="004F5D0B">
        <w:rPr>
          <w:rFonts w:ascii="Times New Roman" w:eastAsia="Times New Roman" w:hAnsi="Times New Roman"/>
          <w:sz w:val="24"/>
          <w:szCs w:val="24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</w:t>
      </w:r>
      <w:r w:rsidR="00A50E2A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0BEF" w:rsidRPr="00C70BEF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Основными проблемами, которые являются причинами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основной части нарушений требований земельного законодательства 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Федерации, выявляемых контрольным (надзорным) органом, являются:</w:t>
      </w:r>
    </w:p>
    <w:p w:rsidR="00C70BEF" w:rsidRPr="00C70BEF" w:rsidRDefault="00BD06A7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70B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 Низкие знания правообладателей земельных участков, предъявляемых к</w:t>
      </w:r>
      <w:r w:rsid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ним земельным законодательством Российской Федерации о порядке, способах и</w:t>
      </w:r>
      <w:r w:rsid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ограничениях использования земельных участков.</w:t>
      </w:r>
    </w:p>
    <w:p w:rsidR="00C70BEF" w:rsidRPr="00C70BEF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Решением данной проблемы является активное проведение должностными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лицами контрольного (надзорного) органа профилактических мероприятий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вопросам соблюдения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обязательных требований и разъяснений по вопросам,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связанным с организацией и осуществлением муниципального земельного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контроля.</w:t>
      </w:r>
    </w:p>
    <w:p w:rsidR="00C70BEF" w:rsidRPr="00C70BEF" w:rsidRDefault="00BD06A7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Сознательное бездействие правообладателей земельных участков.</w:t>
      </w:r>
    </w:p>
    <w:p w:rsidR="00C70BEF" w:rsidRPr="00C70BEF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Правообладатели земельных участков сельскохозяйственного назначения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помимо прав на такие земельные участки имеют и обязанности по поддержанию 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в состоянии, пригодном для сельскохозяйственного использования.</w:t>
      </w:r>
    </w:p>
    <w:p w:rsidR="00C70BEF" w:rsidRPr="00C70BEF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Выявить таких правообладателей и провести с ними профилактические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мероприятия,  возможно только при проведении контрольн</w:t>
      </w:r>
      <w:proofErr w:type="gramStart"/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надзорных мероприятий, а в таких случаях земельный участок чаще всего уже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находится в состоянии, не пригодном для сельскохозяйственного использования.</w:t>
      </w:r>
    </w:p>
    <w:p w:rsidR="00C70BEF" w:rsidRPr="00C70BEF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В качестве решения данной проблемы может быть организация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первостепенной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(мероприятий)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новыми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правообладателями земельных участков на основе сведений, полученных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органа, осуществляющего государственную регистрацию прав на недвижимое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 и сделок с ним, о государственной регистрации перехода прав </w:t>
      </w:r>
      <w:proofErr w:type="gramStart"/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C70BEF" w:rsidRPr="004F5D0B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земельные участки из земель сельскохозяйственного назначения, в отношении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которых в Едином государственном реестре недвижимости содержатся сведения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результатах проведения государственного земельного надзора, указывающие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неиспользование такого земельного участка по целевому назначению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 нарушением законодательства Российской Федерации.</w:t>
      </w:r>
    </w:p>
    <w:p w:rsidR="00132A95" w:rsidRDefault="008E141B" w:rsidP="005835D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4F5D0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</w:t>
      </w:r>
      <w:r w:rsidR="005835D3" w:rsidRPr="004F5D0B">
        <w:rPr>
          <w:rFonts w:ascii="Times New Roman" w:eastAsia="Times New Roman" w:hAnsi="Times New Roman"/>
          <w:sz w:val="24"/>
          <w:szCs w:val="24"/>
          <w:lang w:eastAsia="ru-RU"/>
        </w:rPr>
        <w:t>ствование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586C6B" w:rsidRPr="004F5D0B" w:rsidRDefault="00586C6B" w:rsidP="005835D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A95" w:rsidRPr="004F5D0B" w:rsidRDefault="00132A95" w:rsidP="00586C6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12D" w:rsidRPr="004F5D0B" w:rsidRDefault="000A008F" w:rsidP="00CC712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="006C633D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C35108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реализации программы профилактики</w:t>
      </w:r>
    </w:p>
    <w:p w:rsidR="000A008F" w:rsidRPr="00FE6163" w:rsidRDefault="000A008F" w:rsidP="00FE6163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9261E" w:rsidRPr="00FE61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Основными целями п</w:t>
      </w:r>
      <w:r w:rsidR="006F1261" w:rsidRPr="00FE61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рограммы профилактики являются: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предупреждение нарушения подконтрольными субъектами обязательных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требований, 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ребований, установленных муниципальными правовыми актами,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включая устранение причин, факторов и условий, способствующих возможному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нарушению обязательных требований;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повышение прозрачности системы муниципального контроля;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формирование единого понимания обязательных требований, требований,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установленных муниципальными правовыми актами и создание системы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профилактики правонарушений, направленной на выявление и предупреждение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 и условий, способствующих 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совершению правонарушений;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правовой грамотности подконтрольных субъектов, в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том числе путем доступности информации об обязательных требованиях и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необходимых мерах по их исполнению;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мотивация подконтрольных субъектов к добросовестному поведению.</w:t>
      </w:r>
    </w:p>
    <w:p w:rsidR="00C70BEF" w:rsidRPr="00C70BEF" w:rsidRDefault="00FE6163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Проведение профилактических мероприятий Программы позволяет решить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следующие задачи: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выявление причин, факторов и условий, способствующих причинению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вреда (ущерба) охраняемым законом ценностям и нарушению обязательных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требований, определение способов устранения или снижения рисков их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возникновения;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устранение причин, факторов и условий, способствующих возможному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причинению вреда (ущерба) охраняемым законом ценностям и нарушению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установление и оценка зависимости видов, форм и интенсивности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профилактических мероприятий от особенностей конкретных подконтрольных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субъектов (объектов) и присвоенного им уровня риска, проведение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профилактических мероприятий с учетом данных факторов;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определение перечня видов и сбор статистических данных, необходимых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профилактической работы;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повышение квалификации кадрового состава контрольно-надзорного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органа;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снижение уровня административной нагрузки на организации и граждан,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осуществляющих предпринимательскую деятельность;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создание системы консультирования подконтрольных субъектов, в том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числе с использованием современных информационно-телекоммуникационных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технологий;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другие задачи в зависимости от выявленных проблем в регулируемой сфере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и текущего состояния профилактической работы.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Сроки реализации Программы приведены в перечне основных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профилактических мероприятий на 2022 год.</w:t>
      </w:r>
    </w:p>
    <w:p w:rsidR="00C70BEF" w:rsidRDefault="00FE6163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В Программу возможно внесение изменений и корректировка перечня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163">
        <w:rPr>
          <w:rFonts w:ascii="Times New Roman" w:eastAsia="Times New Roman" w:hAnsi="Times New Roman"/>
          <w:sz w:val="24"/>
          <w:szCs w:val="24"/>
          <w:lang w:eastAsia="ru-RU"/>
        </w:rPr>
        <w:t>мероприятий в связи с необходимостью осуществления профилактических мер,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163">
        <w:rPr>
          <w:rFonts w:ascii="Times New Roman" w:eastAsia="Times New Roman" w:hAnsi="Times New Roman"/>
          <w:sz w:val="24"/>
          <w:szCs w:val="24"/>
          <w:lang w:eastAsia="ru-RU"/>
        </w:rPr>
        <w:t>частности проведения обязательных профилактических визитов. Изменения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163">
        <w:rPr>
          <w:rFonts w:ascii="Times New Roman" w:eastAsia="Times New Roman" w:hAnsi="Times New Roman"/>
          <w:sz w:val="24"/>
          <w:szCs w:val="24"/>
          <w:lang w:eastAsia="ru-RU"/>
        </w:rPr>
        <w:t>данную часть Программы в случае необходимости вносятся ежемесячно без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163">
        <w:rPr>
          <w:rFonts w:ascii="Times New Roman" w:eastAsia="Times New Roman" w:hAnsi="Times New Roman"/>
          <w:sz w:val="24"/>
          <w:szCs w:val="24"/>
          <w:lang w:eastAsia="ru-RU"/>
        </w:rPr>
        <w:t>проведения публичного обсуждения.</w:t>
      </w:r>
    </w:p>
    <w:p w:rsidR="00C70BEF" w:rsidRPr="004F5D0B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Pr="00BD06A7" w:rsidRDefault="006F1261" w:rsidP="00BD06A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33F63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  <w:r w:rsidR="00BD06A7" w:rsidRPr="00BD06A7">
        <w:t xml:space="preserve"> </w:t>
      </w:r>
    </w:p>
    <w:p w:rsidR="00BD06A7" w:rsidRPr="00BD06A7" w:rsidRDefault="00BD06A7" w:rsidP="00BD06A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6A7" w:rsidRP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 xml:space="preserve">1. В соответствии с Положением о виде муниципального контроля, утвержденном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проводятся следующие профилактические мероприятия: </w:t>
      </w:r>
    </w:p>
    <w:p w:rsidR="00BD06A7" w:rsidRP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>а) информирование;</w:t>
      </w:r>
    </w:p>
    <w:p w:rsidR="00BD06A7" w:rsidRP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 xml:space="preserve">б) обобщение правоприменительной практики; </w:t>
      </w:r>
    </w:p>
    <w:p w:rsidR="00BD06A7" w:rsidRP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>в) объявление предостережения;</w:t>
      </w:r>
    </w:p>
    <w:p w:rsidR="00BD06A7" w:rsidRP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>г) консультирование;</w:t>
      </w:r>
    </w:p>
    <w:p w:rsidR="00BD06A7" w:rsidRP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>д) профилактический визит.</w:t>
      </w:r>
    </w:p>
    <w:p w:rsidR="00BD06A7" w:rsidRP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33F63" w:rsidRDefault="00333F63" w:rsidP="00FE61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6A7" w:rsidRPr="00BD06A7" w:rsidRDefault="0098444A" w:rsidP="00BD06A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4</w:t>
      </w:r>
      <w:r w:rsidR="00BD06A7" w:rsidRPr="00BD06A7">
        <w:rPr>
          <w:rFonts w:ascii="Times New Roman" w:eastAsia="Times New Roman" w:hAnsi="Times New Roman"/>
          <w:b/>
          <w:sz w:val="24"/>
          <w:szCs w:val="24"/>
          <w:lang w:eastAsia="ru-RU"/>
        </w:rPr>
        <w:t>. Показатели результативности и эффективности Программы</w:t>
      </w:r>
    </w:p>
    <w:p w:rsidR="00BD06A7" w:rsidRPr="00BD06A7" w:rsidRDefault="00BD06A7" w:rsidP="00BD06A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6A7" w:rsidRDefault="00BD06A7" w:rsidP="00BD06A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</w:t>
      </w:r>
      <w:proofErr w:type="gramStart"/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BD06A7" w:rsidRPr="00BD06A7" w:rsidRDefault="00BD06A7" w:rsidP="00BD06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163" w:rsidRDefault="00FE6163" w:rsidP="00BD06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3179"/>
      </w:tblGrid>
      <w:tr w:rsidR="00BD06A7" w:rsidRPr="004F5D0B" w:rsidTr="00BF2E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F5D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5D0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BD06A7" w:rsidRPr="004F5D0B" w:rsidTr="00BF2E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органа муниципального земельного контроля в сети «Интернет» в соответствии с частью 3 статьи 46 Федерального закона от 31 июля 2021 г. № 248-ФЗ                  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BD06A7" w:rsidRPr="004F5D0B" w:rsidTr="00BF2E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                                      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 xml:space="preserve">100 % от числа </w:t>
            </w:r>
            <w:proofErr w:type="gramStart"/>
            <w:r w:rsidRPr="004F5D0B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BD06A7" w:rsidRPr="004F5D0B" w:rsidTr="00BF2E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 xml:space="preserve">не менее 1 мероприятия, проведенного органом </w:t>
            </w:r>
            <w:r w:rsidRPr="004F5D0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земельного контроля</w:t>
            </w:r>
          </w:p>
        </w:tc>
      </w:tr>
    </w:tbl>
    <w:p w:rsidR="00BD06A7" w:rsidRDefault="00BD06A7" w:rsidP="00BD06A7">
      <w:pPr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7D45A1">
        <w:rPr>
          <w:rFonts w:ascii="Times New Roman" w:eastAsia="Times New Roman" w:hAnsi="Times New Roman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D06A7" w:rsidRDefault="00BD06A7" w:rsidP="00BD06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Default="00BD06A7" w:rsidP="00BD06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Default="00BD06A7" w:rsidP="00BD06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Default="00BD06A7" w:rsidP="00BD06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Pr="00BD06A7" w:rsidRDefault="00BD06A7" w:rsidP="00BD06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163" w:rsidRDefault="00FE6163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4ED0" w:rsidRDefault="00BD06A7" w:rsidP="00BD06A7">
      <w:pPr>
        <w:shd w:val="clear" w:color="auto" w:fill="FFFFFF"/>
        <w:tabs>
          <w:tab w:val="left" w:pos="7965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084ED0" w:rsidRDefault="00084ED0" w:rsidP="00BD06A7">
      <w:pPr>
        <w:shd w:val="clear" w:color="auto" w:fill="FFFFFF"/>
        <w:tabs>
          <w:tab w:val="left" w:pos="7965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084ED0" w:rsidP="00BD06A7">
      <w:pPr>
        <w:shd w:val="clear" w:color="auto" w:fill="FFFFFF"/>
        <w:tabs>
          <w:tab w:val="left" w:pos="7965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</w:t>
      </w:r>
      <w:r w:rsidR="00BD0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6163" w:rsidRPr="00084ED0" w:rsidRDefault="00FE6163" w:rsidP="00FE6163">
      <w:pPr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84E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Перечень основных профилактических мероприятий Программы на 2022 год </w:t>
      </w:r>
    </w:p>
    <w:p w:rsidR="00333F63" w:rsidRPr="004F5D0B" w:rsidRDefault="00333F63" w:rsidP="00333F63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333F63" w:rsidRPr="004F5D0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33F63" w:rsidRPr="004F5D0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  <w:p w:rsidR="007D45A1" w:rsidRDefault="007D45A1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7D45A1">
              <w:rPr>
                <w:rFonts w:ascii="Times New Roman" w:hAnsi="Times New Roman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D45A1" w:rsidRPr="004F5D0B" w:rsidRDefault="007D45A1" w:rsidP="007D4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D45A1">
              <w:rPr>
                <w:rFonts w:ascii="Times New Roman" w:hAnsi="Times New Roman"/>
                <w:lang w:eastAsia="ru-RU"/>
              </w:rPr>
              <w:t>Публикация на сайте руководств по соблюдению обязательных требований в сфере</w:t>
            </w:r>
            <w:r>
              <w:rPr>
                <w:rFonts w:ascii="Times New Roman" w:hAnsi="Times New Roman"/>
                <w:lang w:eastAsia="ru-RU"/>
              </w:rPr>
              <w:t xml:space="preserve"> земельного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Default="00DB030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экономики и управления муниципальным имуществом в части земель населенных пунктов</w:t>
            </w:r>
          </w:p>
          <w:p w:rsidR="00DB0303" w:rsidRPr="004F5D0B" w:rsidRDefault="00DB030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сельского хозяйства в части земель сельскохозяйственного назначения</w:t>
            </w:r>
          </w:p>
        </w:tc>
      </w:tr>
      <w:tr w:rsidR="00333F63" w:rsidRPr="004F5D0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03" w:rsidRDefault="00DB0303" w:rsidP="00DB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экономики и управления муниципальным имуществом в части земель населенных пунктов</w:t>
            </w:r>
          </w:p>
          <w:p w:rsidR="00333F63" w:rsidRPr="004F5D0B" w:rsidRDefault="00DB0303" w:rsidP="00DB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сельского хозяйства в части земель сельскохозяйственного назначения</w:t>
            </w:r>
          </w:p>
        </w:tc>
      </w:tr>
      <w:tr w:rsidR="00333F63" w:rsidRPr="004F5D0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CE" w:rsidRPr="004F5D0B" w:rsidRDefault="00333F63" w:rsidP="00B3155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Консультирование:</w:t>
            </w:r>
          </w:p>
          <w:p w:rsidR="00333F63" w:rsidRPr="004F5D0B" w:rsidRDefault="00333F63" w:rsidP="004F52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333F63" w:rsidRPr="004F5D0B" w:rsidRDefault="00333F63" w:rsidP="004F52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33F63" w:rsidRPr="004F5D0B" w:rsidRDefault="00333F63" w:rsidP="004F52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 xml:space="preserve">2) посредством размещения на официальном сайте </w:t>
            </w:r>
            <w:r w:rsidR="001A7172" w:rsidRPr="004F5D0B">
              <w:rPr>
                <w:rFonts w:ascii="Times New Roman" w:hAnsi="Times New Roman"/>
                <w:sz w:val="24"/>
                <w:szCs w:val="24"/>
              </w:rPr>
              <w:t>А</w:t>
            </w:r>
            <w:r w:rsidRPr="004F5D0B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1A7172" w:rsidRPr="004F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303">
              <w:rPr>
                <w:rFonts w:ascii="Times New Roman" w:hAnsi="Times New Roman"/>
                <w:sz w:val="24"/>
                <w:szCs w:val="24"/>
              </w:rPr>
              <w:t>Лебяжьевского</w:t>
            </w:r>
            <w:proofErr w:type="spellEnd"/>
            <w:r w:rsidR="00DB030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</w:t>
            </w:r>
            <w:r w:rsidRPr="004F5D0B">
              <w:rPr>
                <w:rFonts w:ascii="Times New Roman" w:hAnsi="Times New Roman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органа</w:t>
            </w:r>
            <w:r w:rsidR="002553B8" w:rsidRPr="004F5D0B">
              <w:rPr>
                <w:rFonts w:ascii="Times New Roman" w:hAnsi="Times New Roman"/>
                <w:sz w:val="24"/>
                <w:szCs w:val="24"/>
              </w:rPr>
              <w:t xml:space="preserve"> муниципального земельного контроля</w:t>
            </w:r>
            <w:r w:rsidRPr="004F5D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F63" w:rsidRPr="004F5D0B" w:rsidRDefault="00333F63" w:rsidP="004F52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lastRenderedPageBreak/>
              <w:t>2.Индивидуальное консультирование на личном приеме каждого заявителя.</w:t>
            </w:r>
          </w:p>
          <w:p w:rsidR="00333F63" w:rsidRPr="004F5D0B" w:rsidRDefault="00333F63" w:rsidP="004F52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0B">
              <w:rPr>
                <w:rFonts w:ascii="Times New Roman" w:hAnsi="Times New Roman" w:cs="Times New Roman"/>
                <w:sz w:val="24"/>
                <w:szCs w:val="24"/>
              </w:rPr>
              <w:t xml:space="preserve">3.Письменное консультирование контролируемых лиц </w:t>
            </w:r>
            <w:r w:rsidR="00DF49F3" w:rsidRPr="004F5D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F5D0B">
              <w:rPr>
                <w:rFonts w:ascii="Times New Roman" w:hAnsi="Times New Roman" w:cs="Times New Roman"/>
                <w:sz w:val="24"/>
                <w:szCs w:val="24"/>
              </w:rPr>
              <w:t xml:space="preserve">и их представителей осуществляется по следующим вопросам: порядок обжалования решений </w:t>
            </w:r>
            <w:r w:rsidR="00DF49F3" w:rsidRPr="004F5D0B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земельного контроля</w:t>
            </w:r>
            <w:r w:rsidRPr="004F5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F63" w:rsidRPr="004F5D0B" w:rsidRDefault="00333F63" w:rsidP="004F52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 w:cs="Times New Roman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4F5D0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F5D0B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03" w:rsidRDefault="00DB0303" w:rsidP="00DB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экономики и управления муниципальным имуществом в части земель населенных пунктов</w:t>
            </w:r>
          </w:p>
          <w:p w:rsidR="00333F63" w:rsidRPr="004F5D0B" w:rsidRDefault="00DB0303" w:rsidP="00DB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сельского хозяйства в части земель сельскохозяйственного назначения</w:t>
            </w:r>
          </w:p>
        </w:tc>
      </w:tr>
      <w:tr w:rsidR="00F05A6E" w:rsidRPr="004F5D0B" w:rsidTr="00F0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4F5D0B" w:rsidRDefault="00F05A6E" w:rsidP="00F05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4F5D0B" w:rsidRDefault="00F05A6E" w:rsidP="00F05A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4F5D0B" w:rsidRDefault="00F65734" w:rsidP="00D43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Не менее </w:t>
            </w:r>
            <w:r w:rsidR="00D43947" w:rsidRPr="004F5D0B">
              <w:rPr>
                <w:rFonts w:ascii="Times New Roman" w:hAnsi="Times New Roman"/>
                <w:iCs/>
                <w:sz w:val="24"/>
                <w:szCs w:val="24"/>
              </w:rPr>
              <w:t>1 раз</w:t>
            </w: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D43947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       </w:t>
            </w:r>
            <w:r w:rsidR="00D43947" w:rsidRPr="004F5D0B">
              <w:rPr>
                <w:rFonts w:ascii="Times New Roman" w:hAnsi="Times New Roman"/>
                <w:iCs/>
                <w:sz w:val="24"/>
                <w:szCs w:val="24"/>
              </w:rPr>
              <w:t>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03" w:rsidRDefault="00DB0303" w:rsidP="00DB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экономики и управления муниципальным имуществом в части земель населенных пунктов</w:t>
            </w:r>
          </w:p>
          <w:p w:rsidR="00F05A6E" w:rsidRPr="004F5D0B" w:rsidRDefault="00DB0303" w:rsidP="00DB0303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сельского хозяйства в части земель сельскохозяйственного назначения</w:t>
            </w:r>
          </w:p>
        </w:tc>
      </w:tr>
      <w:tr w:rsidR="00D65B82" w:rsidRPr="004F5D0B" w:rsidTr="00D65B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4F5D0B" w:rsidRDefault="00D65B82" w:rsidP="00D6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32" w:rsidRPr="004F5D0B" w:rsidRDefault="00D65B82" w:rsidP="00F224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Самообследование</w:t>
            </w:r>
            <w:proofErr w:type="spellEnd"/>
            <w:r w:rsidR="00593932" w:rsidRPr="004F5D0B">
              <w:rPr>
                <w:rFonts w:ascii="Times New Roman" w:hAnsi="Times New Roman"/>
                <w:iCs/>
                <w:sz w:val="24"/>
                <w:szCs w:val="24"/>
              </w:rPr>
              <w:t>, включающее в себя:</w:t>
            </w:r>
            <w:proofErr w:type="gramEnd"/>
          </w:p>
          <w:p w:rsidR="00593932" w:rsidRPr="004F5D0B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  <w:r w:rsidR="009C5379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(планирование и подготовка работ по </w:t>
            </w:r>
            <w:proofErr w:type="spellStart"/>
            <w:r w:rsidR="009C5379" w:rsidRPr="004F5D0B">
              <w:rPr>
                <w:rFonts w:ascii="Times New Roman" w:hAnsi="Times New Roman"/>
                <w:iCs/>
                <w:sz w:val="24"/>
                <w:szCs w:val="24"/>
              </w:rPr>
              <w:t>самообследованию</w:t>
            </w:r>
            <w:proofErr w:type="spellEnd"/>
            <w:r w:rsidR="009C5379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 объектов контроля (земельных участков); </w:t>
            </w:r>
          </w:p>
          <w:p w:rsidR="00D65B82" w:rsidRPr="004F5D0B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  <w:r w:rsidR="009C5379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9C5379" w:rsidRPr="004F5D0B">
              <w:rPr>
                <w:rFonts w:ascii="Times New Roman" w:hAnsi="Times New Roman"/>
                <w:iCs/>
                <w:sz w:val="24"/>
                <w:szCs w:val="24"/>
              </w:rPr>
              <w:t>самообследования</w:t>
            </w:r>
            <w:proofErr w:type="spellEnd"/>
            <w:r w:rsidR="009C5379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 объектов контроля (земельных участков): </w:t>
            </w:r>
            <w:r w:rsidR="00350B2F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наличия правоустанавливающих документов на земельные участки, фото-видео фиксация объектов контроля (земельных участков); </w:t>
            </w:r>
            <w:r w:rsidR="00F2245F" w:rsidRPr="004F5D0B">
              <w:rPr>
                <w:rFonts w:ascii="Times New Roman" w:hAnsi="Times New Roman"/>
                <w:iCs/>
                <w:sz w:val="24"/>
                <w:szCs w:val="24"/>
              </w:rPr>
              <w:t>схематический чертеж и обмер площади объектов контроля (земельных участков); проверка санитарного состояния объектов контроля (земельных участков).</w:t>
            </w:r>
          </w:p>
          <w:p w:rsidR="00593932" w:rsidRPr="004F5D0B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3. обобщение полученных результатов и на их основе формирование отчета.</w:t>
            </w:r>
          </w:p>
          <w:p w:rsidR="00593932" w:rsidRPr="004F5D0B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 рассмотрение отчета</w:t>
            </w:r>
            <w:r w:rsidR="00116B1A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B3C13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</w:t>
            </w:r>
            <w:r w:rsidR="00116B1A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о </w:t>
            </w:r>
            <w:proofErr w:type="spellStart"/>
            <w:r w:rsidR="00116B1A" w:rsidRPr="004F5D0B">
              <w:rPr>
                <w:rFonts w:ascii="Times New Roman" w:hAnsi="Times New Roman"/>
                <w:iCs/>
                <w:sz w:val="24"/>
                <w:szCs w:val="24"/>
              </w:rPr>
              <w:t>самообследовании</w:t>
            </w:r>
            <w:proofErr w:type="spellEnd"/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 органом муниципального земельного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4F5D0B" w:rsidRDefault="003513B1" w:rsidP="00D6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4F5D0B" w:rsidRDefault="00EF791D" w:rsidP="00D65B82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4F5D0B">
              <w:rPr>
                <w:rStyle w:val="285pt"/>
                <w:rFonts w:eastAsia="Calibri"/>
                <w:sz w:val="24"/>
                <w:szCs w:val="24"/>
              </w:rPr>
              <w:t>Подконтрольные субъекты</w:t>
            </w:r>
          </w:p>
        </w:tc>
      </w:tr>
    </w:tbl>
    <w:p w:rsidR="00333F63" w:rsidRPr="004F5D0B" w:rsidRDefault="00333F63" w:rsidP="00333F63">
      <w:pPr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Default="00BD06A7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Default="00BD06A7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Default="00BD06A7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Default="00BD06A7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Default="00BD06A7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Default="00BD06A7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Default="00BD06A7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Default="00BD06A7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Default="00BD06A7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Pr="00800E15" w:rsidRDefault="00BD06A7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44A" w:rsidRDefault="0098444A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44A" w:rsidRDefault="0098444A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44A" w:rsidRDefault="0098444A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44A" w:rsidRDefault="0098444A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ED0" w:rsidRDefault="00084ED0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ED0" w:rsidRDefault="00084ED0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84ED0" w:rsidSect="0098444A">
      <w:headerReference w:type="even" r:id="rId10"/>
      <w:headerReference w:type="default" r:id="rId11"/>
      <w:footerReference w:type="first" r:id="rId12"/>
      <w:pgSz w:w="11906" w:h="16838" w:code="9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86" w:rsidRDefault="00522986">
      <w:r>
        <w:separator/>
      </w:r>
    </w:p>
  </w:endnote>
  <w:endnote w:type="continuationSeparator" w:id="0">
    <w:p w:rsidR="00522986" w:rsidRDefault="0052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86" w:rsidRDefault="00522986">
      <w:r>
        <w:separator/>
      </w:r>
    </w:p>
  </w:footnote>
  <w:footnote w:type="continuationSeparator" w:id="0">
    <w:p w:rsidR="00522986" w:rsidRDefault="00522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CE3F7F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4B408D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915D3"/>
    <w:multiLevelType w:val="hybridMultilevel"/>
    <w:tmpl w:val="2D3229B0"/>
    <w:lvl w:ilvl="0" w:tplc="0150BB26">
      <w:start w:val="2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1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5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13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2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8D"/>
    <w:rsid w:val="0001119F"/>
    <w:rsid w:val="000125BB"/>
    <w:rsid w:val="00014F50"/>
    <w:rsid w:val="00032E0A"/>
    <w:rsid w:val="00051B1C"/>
    <w:rsid w:val="00052887"/>
    <w:rsid w:val="000675B1"/>
    <w:rsid w:val="000676ED"/>
    <w:rsid w:val="00071040"/>
    <w:rsid w:val="00071BDB"/>
    <w:rsid w:val="00084ED0"/>
    <w:rsid w:val="000919D3"/>
    <w:rsid w:val="00093352"/>
    <w:rsid w:val="000A008F"/>
    <w:rsid w:val="000B768E"/>
    <w:rsid w:val="000E0615"/>
    <w:rsid w:val="000E66CC"/>
    <w:rsid w:val="000F3514"/>
    <w:rsid w:val="000F5142"/>
    <w:rsid w:val="000F6266"/>
    <w:rsid w:val="00114166"/>
    <w:rsid w:val="00116B1A"/>
    <w:rsid w:val="00123AA3"/>
    <w:rsid w:val="00132A95"/>
    <w:rsid w:val="001352C9"/>
    <w:rsid w:val="00147149"/>
    <w:rsid w:val="00147228"/>
    <w:rsid w:val="00190178"/>
    <w:rsid w:val="00193D2E"/>
    <w:rsid w:val="00195ECF"/>
    <w:rsid w:val="001960B3"/>
    <w:rsid w:val="00196837"/>
    <w:rsid w:val="001A1A03"/>
    <w:rsid w:val="001A7172"/>
    <w:rsid w:val="001B507A"/>
    <w:rsid w:val="001C32D4"/>
    <w:rsid w:val="001D61EC"/>
    <w:rsid w:val="001F1147"/>
    <w:rsid w:val="001F1C47"/>
    <w:rsid w:val="001F7E11"/>
    <w:rsid w:val="00235B41"/>
    <w:rsid w:val="00241CE0"/>
    <w:rsid w:val="00244D2E"/>
    <w:rsid w:val="00246B4F"/>
    <w:rsid w:val="002553B8"/>
    <w:rsid w:val="00265DB4"/>
    <w:rsid w:val="00267FE7"/>
    <w:rsid w:val="00285FD0"/>
    <w:rsid w:val="002860F6"/>
    <w:rsid w:val="002A212C"/>
    <w:rsid w:val="002A3189"/>
    <w:rsid w:val="002C6F87"/>
    <w:rsid w:val="002F0EF5"/>
    <w:rsid w:val="002F47F3"/>
    <w:rsid w:val="002F544A"/>
    <w:rsid w:val="00302AAE"/>
    <w:rsid w:val="00304732"/>
    <w:rsid w:val="00313434"/>
    <w:rsid w:val="003141D1"/>
    <w:rsid w:val="00320D1D"/>
    <w:rsid w:val="00333F63"/>
    <w:rsid w:val="00343B39"/>
    <w:rsid w:val="00350B2F"/>
    <w:rsid w:val="003513B1"/>
    <w:rsid w:val="00353B1D"/>
    <w:rsid w:val="003742D3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43732"/>
    <w:rsid w:val="0045318E"/>
    <w:rsid w:val="00455DCA"/>
    <w:rsid w:val="00482A0A"/>
    <w:rsid w:val="0049261E"/>
    <w:rsid w:val="004B408D"/>
    <w:rsid w:val="004C3D54"/>
    <w:rsid w:val="004C722E"/>
    <w:rsid w:val="004D241E"/>
    <w:rsid w:val="004E0B0A"/>
    <w:rsid w:val="004F52CE"/>
    <w:rsid w:val="004F5D0B"/>
    <w:rsid w:val="005116BE"/>
    <w:rsid w:val="00517A22"/>
    <w:rsid w:val="005226A6"/>
    <w:rsid w:val="00522986"/>
    <w:rsid w:val="00522FD2"/>
    <w:rsid w:val="00523BF9"/>
    <w:rsid w:val="0052532F"/>
    <w:rsid w:val="00532345"/>
    <w:rsid w:val="0053591A"/>
    <w:rsid w:val="005400D8"/>
    <w:rsid w:val="00546C09"/>
    <w:rsid w:val="0056789E"/>
    <w:rsid w:val="0057285B"/>
    <w:rsid w:val="00581FC4"/>
    <w:rsid w:val="005835D3"/>
    <w:rsid w:val="00584DBE"/>
    <w:rsid w:val="00585961"/>
    <w:rsid w:val="00586C6B"/>
    <w:rsid w:val="00593932"/>
    <w:rsid w:val="005E1C26"/>
    <w:rsid w:val="005E7B51"/>
    <w:rsid w:val="006019DA"/>
    <w:rsid w:val="00620740"/>
    <w:rsid w:val="0062547A"/>
    <w:rsid w:val="00641112"/>
    <w:rsid w:val="00644273"/>
    <w:rsid w:val="00655CF9"/>
    <w:rsid w:val="00667BD1"/>
    <w:rsid w:val="00676466"/>
    <w:rsid w:val="0068393C"/>
    <w:rsid w:val="006874D0"/>
    <w:rsid w:val="006A7876"/>
    <w:rsid w:val="006C36A0"/>
    <w:rsid w:val="006C633D"/>
    <w:rsid w:val="006D0248"/>
    <w:rsid w:val="006D122F"/>
    <w:rsid w:val="006D5FD4"/>
    <w:rsid w:val="006E38FC"/>
    <w:rsid w:val="006E6732"/>
    <w:rsid w:val="006F1261"/>
    <w:rsid w:val="006F1D30"/>
    <w:rsid w:val="006F210D"/>
    <w:rsid w:val="006F52EC"/>
    <w:rsid w:val="00710298"/>
    <w:rsid w:val="00710A68"/>
    <w:rsid w:val="00712C0A"/>
    <w:rsid w:val="00730341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A1C71"/>
    <w:rsid w:val="007A6735"/>
    <w:rsid w:val="007B5C64"/>
    <w:rsid w:val="007B6559"/>
    <w:rsid w:val="007B71FD"/>
    <w:rsid w:val="007D2853"/>
    <w:rsid w:val="007D45A1"/>
    <w:rsid w:val="007D4AC0"/>
    <w:rsid w:val="007D5C88"/>
    <w:rsid w:val="007E2990"/>
    <w:rsid w:val="007E29DF"/>
    <w:rsid w:val="007E6329"/>
    <w:rsid w:val="007F2288"/>
    <w:rsid w:val="00800E15"/>
    <w:rsid w:val="00810329"/>
    <w:rsid w:val="00810371"/>
    <w:rsid w:val="00812482"/>
    <w:rsid w:val="00816DAA"/>
    <w:rsid w:val="00817B91"/>
    <w:rsid w:val="008242BD"/>
    <w:rsid w:val="0083060A"/>
    <w:rsid w:val="00842C5F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71112"/>
    <w:rsid w:val="009762E5"/>
    <w:rsid w:val="0098444A"/>
    <w:rsid w:val="0098466B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E0C8D"/>
    <w:rsid w:val="009E360C"/>
    <w:rsid w:val="009E73EF"/>
    <w:rsid w:val="00A07204"/>
    <w:rsid w:val="00A16FB6"/>
    <w:rsid w:val="00A17395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1FE9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3BA1"/>
    <w:rsid w:val="00BC4E67"/>
    <w:rsid w:val="00BD06A7"/>
    <w:rsid w:val="00BD171C"/>
    <w:rsid w:val="00BF0594"/>
    <w:rsid w:val="00BF1C9D"/>
    <w:rsid w:val="00BF393D"/>
    <w:rsid w:val="00C02860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70BEF"/>
    <w:rsid w:val="00C850E2"/>
    <w:rsid w:val="00C93424"/>
    <w:rsid w:val="00C97F78"/>
    <w:rsid w:val="00CB2DD7"/>
    <w:rsid w:val="00CB2FD7"/>
    <w:rsid w:val="00CB3ED0"/>
    <w:rsid w:val="00CB4EAB"/>
    <w:rsid w:val="00CB568E"/>
    <w:rsid w:val="00CC6B84"/>
    <w:rsid w:val="00CC712D"/>
    <w:rsid w:val="00CD0D48"/>
    <w:rsid w:val="00CE0A8E"/>
    <w:rsid w:val="00CE1F9F"/>
    <w:rsid w:val="00CE39FD"/>
    <w:rsid w:val="00CE3F7F"/>
    <w:rsid w:val="00CF6096"/>
    <w:rsid w:val="00D116A9"/>
    <w:rsid w:val="00D30A49"/>
    <w:rsid w:val="00D30DF7"/>
    <w:rsid w:val="00D368D8"/>
    <w:rsid w:val="00D43947"/>
    <w:rsid w:val="00D44CBE"/>
    <w:rsid w:val="00D45B84"/>
    <w:rsid w:val="00D519F6"/>
    <w:rsid w:val="00D57636"/>
    <w:rsid w:val="00D65B82"/>
    <w:rsid w:val="00D668FF"/>
    <w:rsid w:val="00D714E3"/>
    <w:rsid w:val="00D75BA1"/>
    <w:rsid w:val="00D80454"/>
    <w:rsid w:val="00D91058"/>
    <w:rsid w:val="00DB0303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2695"/>
    <w:rsid w:val="00E341E5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C3748"/>
    <w:rsid w:val="00ED0FCB"/>
    <w:rsid w:val="00EE2A1B"/>
    <w:rsid w:val="00EF791D"/>
    <w:rsid w:val="00F03F81"/>
    <w:rsid w:val="00F05A6E"/>
    <w:rsid w:val="00F118C4"/>
    <w:rsid w:val="00F12BF5"/>
    <w:rsid w:val="00F2245F"/>
    <w:rsid w:val="00F37B72"/>
    <w:rsid w:val="00F53157"/>
    <w:rsid w:val="00F60919"/>
    <w:rsid w:val="00F65734"/>
    <w:rsid w:val="00F663B3"/>
    <w:rsid w:val="00F6708B"/>
    <w:rsid w:val="00F842ED"/>
    <w:rsid w:val="00F847B0"/>
    <w:rsid w:val="00FA3FCC"/>
    <w:rsid w:val="00FA4141"/>
    <w:rsid w:val="00FA4D12"/>
    <w:rsid w:val="00FB3344"/>
    <w:rsid w:val="00FB7A85"/>
    <w:rsid w:val="00FC25EC"/>
    <w:rsid w:val="00FE3A32"/>
    <w:rsid w:val="00FE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A7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E3F7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3F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3F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E3F7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E3F7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E3F7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E3F7F"/>
    <w:pPr>
      <w:ind w:left="720"/>
      <w:contextualSpacing/>
    </w:pPr>
  </w:style>
  <w:style w:type="character" w:styleId="a6">
    <w:name w:val="Hyperlink"/>
    <w:uiPriority w:val="99"/>
    <w:semiHidden/>
    <w:unhideWhenUsed/>
    <w:rsid w:val="00CE3F7F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CE3F7F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sid w:val="00CE3F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E3F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3F7F"/>
  </w:style>
  <w:style w:type="paragraph" w:customStyle="1" w:styleId="ab">
    <w:name w:val="Знак"/>
    <w:basedOn w:val="a"/>
    <w:rsid w:val="00CE3F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CE3F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CE3F7F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CE3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E3F7F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CE3F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E3F7F"/>
  </w:style>
  <w:style w:type="paragraph" w:customStyle="1" w:styleId="1">
    <w:name w:val="Без интервала1"/>
    <w:rsid w:val="00CE3F7F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CE3F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CE3F7F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CE3F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3F7F"/>
  </w:style>
  <w:style w:type="paragraph" w:customStyle="1" w:styleId="ConsNormal">
    <w:name w:val="ConsNormal"/>
    <w:rsid w:val="00CE3F7F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CE3F7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Body Text"/>
    <w:basedOn w:val="a"/>
    <w:link w:val="af3"/>
    <w:uiPriority w:val="99"/>
    <w:semiHidden/>
    <w:unhideWhenUsed/>
    <w:rsid w:val="00800E1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00E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A7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Body Text"/>
    <w:basedOn w:val="a"/>
    <w:link w:val="af3"/>
    <w:uiPriority w:val="99"/>
    <w:semiHidden/>
    <w:unhideWhenUsed/>
    <w:rsid w:val="00800E1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00E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E70F-EBE5-4E2D-B9B8-61CE01A3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Econom</cp:lastModifiedBy>
  <cp:revision>13</cp:revision>
  <cp:lastPrinted>2022-04-15T04:08:00Z</cp:lastPrinted>
  <dcterms:created xsi:type="dcterms:W3CDTF">2021-09-29T04:48:00Z</dcterms:created>
  <dcterms:modified xsi:type="dcterms:W3CDTF">2022-11-16T06:06:00Z</dcterms:modified>
</cp:coreProperties>
</file>